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A61CC" w14:textId="7CE40950" w:rsidR="00651D33" w:rsidRDefault="00651D33">
      <w:pPr>
        <w:rPr>
          <w:rFonts w:ascii="Arial" w:hAnsi="Arial" w:cs="Arial"/>
          <w:color w:val="323130"/>
          <w:sz w:val="20"/>
          <w:szCs w:val="20"/>
          <w:shd w:val="clear" w:color="auto" w:fill="FFFFFF"/>
        </w:rPr>
      </w:pPr>
      <w:r>
        <w:rPr>
          <w:rFonts w:ascii="Arial" w:hAnsi="Arial" w:cs="Arial"/>
          <w:b/>
          <w:bCs/>
          <w:color w:val="000000"/>
          <w:bdr w:val="none" w:sz="0" w:space="0" w:color="auto" w:frame="1"/>
          <w:shd w:val="clear" w:color="auto" w:fill="FFFFFF"/>
        </w:rPr>
        <w:t>Craig Riley</w:t>
      </w:r>
      <w:r>
        <w:rPr>
          <w:rFonts w:ascii="Arial" w:hAnsi="Arial" w:cs="Arial"/>
          <w:b/>
          <w:bCs/>
          <w:color w:val="000000"/>
          <w:bdr w:val="none" w:sz="0" w:space="0" w:color="auto" w:frame="1"/>
          <w:shd w:val="clear" w:color="auto" w:fill="FFFFFF"/>
        </w:rPr>
        <w:t xml:space="preserve"> Bio</w:t>
      </w:r>
    </w:p>
    <w:p w14:paraId="67BD8D93" w14:textId="77777777" w:rsidR="00651D33" w:rsidRDefault="00651D33">
      <w:pPr>
        <w:rPr>
          <w:rFonts w:ascii="Arial" w:hAnsi="Arial" w:cs="Arial"/>
          <w:color w:val="323130"/>
          <w:sz w:val="20"/>
          <w:szCs w:val="20"/>
          <w:shd w:val="clear" w:color="auto" w:fill="FFFFFF"/>
        </w:rPr>
      </w:pPr>
    </w:p>
    <w:p w14:paraId="32347737" w14:textId="4446B5E9" w:rsidR="00D2363E" w:rsidRDefault="00651D33">
      <w:r>
        <w:rPr>
          <w:rFonts w:ascii="Arial" w:hAnsi="Arial" w:cs="Arial"/>
          <w:color w:val="323130"/>
          <w:sz w:val="20"/>
          <w:szCs w:val="20"/>
          <w:shd w:val="clear" w:color="auto" w:fill="FFFFFF"/>
        </w:rPr>
        <w:t>Craig Riley, Executive Advisor, is a consultant, speaker, and instructor with over 20 years of experience in environmental and sustainability management consulting.  Craig works with clients on ESG strategy, program development, management and disclosure, sustainability assessments and reporting, GHG, waste, energy action planning, and related ESG performance. He brings experience in multiple sectors, from private industry and Fortune 250 companies to transportation with engagements ranging from executive level strategic planning to green building and sustainable infrastructure. Prior to joining GHD’s Advisory business, Craig led an ESG and Sustainability Services advisory practice for a global professional services business. He has played pivotal roles in the development, assessment, and strategic planning of ESG and sustainability programs and initiatives for his clients, prioritizing value and insight over black box or check-the-box approaches to sustainability.</w:t>
      </w:r>
    </w:p>
    <w:sectPr w:rsidR="00D2363E" w:rsidSect="00D23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51D33"/>
    <w:rsid w:val="00651D33"/>
    <w:rsid w:val="00991779"/>
    <w:rsid w:val="00D23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4DF6"/>
  <w15:chartTrackingRefBased/>
  <w15:docId w15:val="{22A5F450-CA2D-4B9D-8A59-61CF6C8E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dp4191819@gmail.com</dc:creator>
  <cp:keywords/>
  <dc:description/>
  <cp:lastModifiedBy>dp4191819@gmail.com</cp:lastModifiedBy>
  <cp:revision>1</cp:revision>
  <dcterms:created xsi:type="dcterms:W3CDTF">2021-04-07T16:29:00Z</dcterms:created>
  <dcterms:modified xsi:type="dcterms:W3CDTF">2021-04-07T16:30:00Z</dcterms:modified>
</cp:coreProperties>
</file>